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"/>
        <w:gridCol w:w="150"/>
        <w:gridCol w:w="300"/>
        <w:gridCol w:w="150"/>
        <w:gridCol w:w="1050"/>
        <w:gridCol w:w="150"/>
        <w:gridCol w:w="150"/>
        <w:gridCol w:w="150"/>
        <w:gridCol w:w="300"/>
        <w:gridCol w:w="150"/>
        <w:gridCol w:w="30"/>
        <w:gridCol w:w="570"/>
        <w:gridCol w:w="150"/>
        <w:gridCol w:w="150"/>
        <w:gridCol w:w="300"/>
        <w:gridCol w:w="300"/>
        <w:gridCol w:w="300"/>
        <w:gridCol w:w="996"/>
        <w:gridCol w:w="300"/>
        <w:gridCol w:w="150"/>
        <w:gridCol w:w="300"/>
        <w:gridCol w:w="300"/>
        <w:gridCol w:w="150"/>
        <w:gridCol w:w="300"/>
        <w:gridCol w:w="300"/>
        <w:gridCol w:w="750"/>
        <w:gridCol w:w="450"/>
        <w:gridCol w:w="450"/>
        <w:gridCol w:w="150"/>
        <w:gridCol w:w="300"/>
      </w:tblGrid>
      <w:tr w:rsidR="00D05421" w:rsidTr="00561E2E">
        <w:tc>
          <w:tcPr>
            <w:tcW w:w="609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561E2E" w:rsidP="00561E2E">
            <w:pPr>
              <w:pStyle w:val="FORMATTEXT"/>
              <w:tabs>
                <w:tab w:val="left" w:pos="2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CA384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Образец заполнения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 бланке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E2E" w:rsidRDefault="00561E2E" w:rsidP="00A1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Руководителю                                                                                             Сахалинского управления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С.Г Истомину</w:t>
            </w:r>
          </w:p>
          <w:p w:rsidR="00561E2E" w:rsidRDefault="00561E2E" w:rsidP="00561E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E2E" w:rsidRPr="00CA384D" w:rsidRDefault="00561E2E" w:rsidP="00561E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3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 апреля 2022 г.</w:t>
            </w:r>
            <w:r w:rsidRPr="00CA3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124</w:t>
            </w:r>
          </w:p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D05421" w:rsidRDefault="00D05421" w:rsidP="00612162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596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561E2E" w:rsidP="00612162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79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561E2E" w:rsidP="00612162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7146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561E2E" w:rsidP="00612162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69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561E2E" w:rsidP="00612162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609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E2E" w:rsidRDefault="00561E2E" w:rsidP="00561E2E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D05421" w:rsidRDefault="00561E2E" w:rsidP="00561E2E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909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561E2E" w:rsidP="00612162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записи ЕГРЮЛ от 12.05.2011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909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561E2E" w:rsidP="00612162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D05421" w:rsidTr="00561E2E"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94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930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внесении записи в ЕРГЮЛ от 12.05.2011 сери  29 №123456789, выдано </w:t>
            </w:r>
            <w:proofErr w:type="spellStart"/>
            <w:r>
              <w:rPr>
                <w:sz w:val="18"/>
                <w:szCs w:val="18"/>
              </w:rPr>
              <w:t>Межоайонной</w:t>
            </w:r>
            <w:proofErr w:type="spellEnd"/>
            <w:r>
              <w:rPr>
                <w:sz w:val="18"/>
                <w:szCs w:val="18"/>
              </w:rPr>
              <w:t xml:space="preserve"> ИФНС № 1 по Сахалинской области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296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79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84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89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549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9246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609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446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609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639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909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646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714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лицензию на осуществление следующего вида деятельности: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D05421" w:rsidRDefault="00D05421" w:rsidP="006121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Pr="00693080" w:rsidRDefault="00693080" w:rsidP="00612162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94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Pr="00693080" w:rsidRDefault="00693080" w:rsidP="00612162">
            <w:pPr>
              <w:pStyle w:val="FORMATTEXT"/>
              <w:rPr>
                <w:sz w:val="18"/>
                <w:szCs w:val="18"/>
              </w:rPr>
            </w:pP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Сахалинская область, муниципальное образование городской округ "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Охинский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Охинское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Тунгорское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, часть 2 (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proofErr w:type="gram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ефтегорское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учасковое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кв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ртал 222 (часть выдела 1), квартал 223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(выдел 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2), номер учетной записи в госуд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арственном лесном реестре: 01(1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)-20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21-03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94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94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94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84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3080" w:rsidRDefault="00693080" w:rsidP="00693080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D05421" w:rsidRDefault="00693080" w:rsidP="00693080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89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12162">
            <w:pPr>
              <w:pStyle w:val="FORMATTEXT"/>
              <w:tabs>
                <w:tab w:val="center" w:pos="2420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  <w:r w:rsidR="0061216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609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D05421" w:rsidTr="00561E2E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D05421" w:rsidTr="00561E2E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Pr="00693080" w:rsidRDefault="00693080" w:rsidP="00612162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D05421" w:rsidTr="00561E2E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Pr="00693080" w:rsidRDefault="00693080" w:rsidP="00612162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электронной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почты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  <w:proofErr w:type="gramEnd"/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на работы, которые </w:t>
            </w:r>
            <w:proofErr w:type="gramStart"/>
            <w:r>
              <w:rPr>
                <w:sz w:val="18"/>
                <w:szCs w:val="18"/>
              </w:rPr>
              <w:t>намерен</w:t>
            </w:r>
            <w:proofErr w:type="gramEnd"/>
            <w:r>
              <w:rPr>
                <w:sz w:val="18"/>
                <w:szCs w:val="18"/>
              </w:rPr>
              <w:t xml:space="preserve">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</w:t>
            </w:r>
            <w:r>
              <w:rPr>
                <w:sz w:val="18"/>
                <w:szCs w:val="18"/>
              </w:rPr>
              <w:lastRenderedPageBreak/>
              <w:t xml:space="preserve">подтверждено в ходе оценки </w:t>
            </w:r>
          </w:p>
        </w:tc>
      </w:tr>
      <w:tr w:rsidR="00D05421" w:rsidTr="00561E2E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561E2E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12162">
            <w:pPr>
              <w:pStyle w:val="FORMATTEXT"/>
              <w:rPr>
                <w:sz w:val="18"/>
                <w:szCs w:val="18"/>
              </w:rPr>
            </w:pPr>
            <w:r w:rsidRPr="00AC70B7">
              <w:rPr>
                <w:rFonts w:ascii="Times New Roman" w:hAnsi="Times New Roman" w:cs="Times New Roman"/>
                <w:i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22.01.2021 № 12, выдан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«Василек»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D05421" w:rsidTr="00561E2E">
        <w:tc>
          <w:tcPr>
            <w:tcW w:w="999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561E2E">
        <w:tc>
          <w:tcPr>
            <w:tcW w:w="31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Pr="00693080" w:rsidRDefault="00693080" w:rsidP="00612162">
            <w:pPr>
              <w:pStyle w:val="FORMATTEXT"/>
              <w:rPr>
                <w:sz w:val="18"/>
                <w:szCs w:val="18"/>
                <w:lang w:val="en-US"/>
              </w:rPr>
            </w:pPr>
            <w:r w:rsidRPr="0061216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12162">
            <w:pPr>
              <w:pStyle w:val="FORMATTEXT"/>
              <w:rPr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</w:rPr>
              <w:t>Иванов В.В.</w:t>
            </w:r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Pr="00693080" w:rsidRDefault="00693080" w:rsidP="00612162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Pr="00693080" w:rsidRDefault="00693080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693080" w:rsidP="006121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05421" w:rsidTr="00561E2E">
        <w:tc>
          <w:tcPr>
            <w:tcW w:w="315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6121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D05421" w:rsidRDefault="00D05421" w:rsidP="00D0542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/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1"/>
    <w:rsid w:val="00326433"/>
    <w:rsid w:val="00561E2E"/>
    <w:rsid w:val="00612162"/>
    <w:rsid w:val="00693080"/>
    <w:rsid w:val="00A15B9C"/>
    <w:rsid w:val="00BE12E1"/>
    <w:rsid w:val="00D05421"/>
    <w:rsid w:val="00E0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3</cp:revision>
  <dcterms:created xsi:type="dcterms:W3CDTF">2022-02-06T23:19:00Z</dcterms:created>
  <dcterms:modified xsi:type="dcterms:W3CDTF">2022-06-07T03:25:00Z</dcterms:modified>
</cp:coreProperties>
</file>